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6B5B2D" w:rsidRPr="00A44BA9" w:rsidRDefault="00224A2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20</w:t>
      </w:r>
      <w:r w:rsidR="004014C4">
        <w:rPr>
          <w:rFonts w:ascii="Arial" w:hAnsi="Arial" w:cs="Arial"/>
          <w:b/>
          <w:sz w:val="28"/>
          <w:szCs w:val="28"/>
          <w:lang w:val="es-CO"/>
        </w:rPr>
        <w:t>5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E6127">
        <w:rPr>
          <w:rFonts w:ascii="Arial" w:hAnsi="Arial" w:cs="Arial"/>
          <w:b/>
          <w:sz w:val="28"/>
          <w:szCs w:val="28"/>
          <w:lang w:val="es-CO"/>
        </w:rPr>
        <w:t>mayo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4014C4">
        <w:rPr>
          <w:rFonts w:ascii="Arial" w:hAnsi="Arial" w:cs="Arial"/>
          <w:b/>
          <w:sz w:val="28"/>
          <w:szCs w:val="28"/>
          <w:lang w:val="es-CO"/>
        </w:rPr>
        <w:t>15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FA0636" w:rsidRDefault="00B106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Discusión y aprobación </w:t>
      </w:r>
      <w:r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B10606" w:rsidRPr="00A44BA9" w:rsidRDefault="00B10606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DB4CBF" w:rsidRPr="00D65FF4" w:rsidRDefault="00DB4CBF" w:rsidP="00DB4CBF">
      <w:pPr>
        <w:pStyle w:val="Prrafodelista"/>
        <w:numPr>
          <w:ilvl w:val="0"/>
          <w:numId w:val="7"/>
        </w:numPr>
        <w:spacing w:before="45" w:after="28"/>
        <w:ind w:left="284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D65FF4">
        <w:rPr>
          <w:rFonts w:ascii="Arial" w:hAnsi="Arial" w:cs="Arial"/>
          <w:b/>
          <w:sz w:val="22"/>
          <w:szCs w:val="22"/>
        </w:rPr>
        <w:t xml:space="preserve">Discusión y Aprobación </w:t>
      </w:r>
      <w:r w:rsidR="004014C4">
        <w:rPr>
          <w:rFonts w:ascii="Arial" w:hAnsi="Arial" w:cs="Arial"/>
          <w:b/>
          <w:sz w:val="22"/>
          <w:szCs w:val="22"/>
        </w:rPr>
        <w:t xml:space="preserve">de Informe de </w:t>
      </w:r>
      <w:r w:rsidR="004014C4">
        <w:rPr>
          <w:rFonts w:ascii="Arial" w:hAnsi="Arial" w:cs="Arial"/>
          <w:b/>
          <w:color w:val="000000"/>
          <w:sz w:val="22"/>
          <w:szCs w:val="22"/>
        </w:rPr>
        <w:t>Objeciones Presidenciales</w:t>
      </w:r>
    </w:p>
    <w:p w:rsidR="00DB4CBF" w:rsidRPr="005878E6" w:rsidRDefault="00DB4CBF" w:rsidP="00DB4CBF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014C4" w:rsidRPr="004014C4" w:rsidRDefault="00DB4CBF" w:rsidP="004014C4">
      <w:pPr>
        <w:pStyle w:val="Prrafodelista"/>
        <w:numPr>
          <w:ilvl w:val="0"/>
          <w:numId w:val="11"/>
        </w:numPr>
        <w:spacing w:before="45" w:after="28"/>
        <w:jc w:val="both"/>
        <w:textAlignment w:val="center"/>
        <w:rPr>
          <w:rFonts w:ascii="Arial" w:hAnsi="Arial" w:cs="Arial"/>
          <w:i/>
          <w:color w:val="000000"/>
          <w:sz w:val="16"/>
          <w:szCs w:val="16"/>
        </w:rPr>
      </w:pPr>
      <w:r w:rsidRPr="00D65FF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</w:t>
      </w:r>
      <w:r w:rsidR="00A26ED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de Objeciones P</w:t>
      </w:r>
      <w:r w:rsidR="004014C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residenciales</w:t>
      </w:r>
      <w:r w:rsidRPr="00D65FF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 Relacionado con el </w:t>
      </w:r>
      <w:r w:rsidR="004014C4" w:rsidRPr="004014C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="004014C4" w:rsidRPr="004014C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="004014C4" w:rsidRPr="004014C4">
        <w:rPr>
          <w:rFonts w:ascii="Arial" w:hAnsi="Arial" w:cs="Arial"/>
          <w:b/>
          <w:iCs/>
          <w:color w:val="000000"/>
          <w:sz w:val="22"/>
          <w:szCs w:val="22"/>
        </w:rPr>
        <w:t xml:space="preserve">No. </w:t>
      </w:r>
      <w:r w:rsidR="004014C4" w:rsidRPr="004014C4">
        <w:rPr>
          <w:rFonts w:ascii="Arial" w:hAnsi="Arial" w:cs="Arial"/>
          <w:b/>
          <w:sz w:val="22"/>
          <w:szCs w:val="22"/>
        </w:rPr>
        <w:t xml:space="preserve">195 de 2012 Cámara - 248 de 2012 Senado </w:t>
      </w:r>
      <w:r w:rsidR="004014C4" w:rsidRPr="004014C4">
        <w:rPr>
          <w:rFonts w:ascii="Arial" w:hAnsi="Arial" w:cs="Arial"/>
          <w:i/>
          <w:sz w:val="22"/>
          <w:szCs w:val="22"/>
        </w:rPr>
        <w:t>“</w:t>
      </w:r>
      <w:r w:rsidR="004014C4" w:rsidRPr="004014C4">
        <w:rPr>
          <w:rFonts w:ascii="Arial" w:hAnsi="Arial" w:cs="Arial"/>
          <w:bCs/>
          <w:i/>
          <w:iCs/>
          <w:sz w:val="22"/>
          <w:szCs w:val="22"/>
        </w:rPr>
        <w:t xml:space="preserve">Por medio de la cual se declara patrimonio cultural de la Nación el Festival Folclórico del municipio de </w:t>
      </w:r>
      <w:proofErr w:type="spellStart"/>
      <w:r w:rsidR="004014C4" w:rsidRPr="004014C4">
        <w:rPr>
          <w:rFonts w:ascii="Arial" w:hAnsi="Arial" w:cs="Arial"/>
          <w:bCs/>
          <w:i/>
          <w:iCs/>
          <w:sz w:val="22"/>
          <w:szCs w:val="22"/>
        </w:rPr>
        <w:t>Natagaima</w:t>
      </w:r>
      <w:proofErr w:type="spellEnd"/>
      <w:r w:rsidR="004014C4" w:rsidRPr="004014C4">
        <w:rPr>
          <w:rFonts w:ascii="Arial" w:hAnsi="Arial" w:cs="Arial"/>
          <w:bCs/>
          <w:i/>
          <w:iCs/>
          <w:sz w:val="22"/>
          <w:szCs w:val="22"/>
        </w:rPr>
        <w:t xml:space="preserve">, departamento del Tolima, reinado departamental y se le da el nombre de Festival Folclórico Regional del San Juan </w:t>
      </w:r>
      <w:proofErr w:type="spellStart"/>
      <w:r w:rsidR="004014C4" w:rsidRPr="004014C4">
        <w:rPr>
          <w:rFonts w:ascii="Arial" w:hAnsi="Arial" w:cs="Arial"/>
          <w:bCs/>
          <w:i/>
          <w:iCs/>
          <w:sz w:val="22"/>
          <w:szCs w:val="22"/>
        </w:rPr>
        <w:t>Cantalicio</w:t>
      </w:r>
      <w:proofErr w:type="spellEnd"/>
      <w:r w:rsidR="004014C4" w:rsidRPr="004014C4">
        <w:rPr>
          <w:rFonts w:ascii="Arial" w:hAnsi="Arial" w:cs="Arial"/>
          <w:bCs/>
          <w:i/>
          <w:iCs/>
          <w:sz w:val="22"/>
          <w:szCs w:val="22"/>
        </w:rPr>
        <w:t xml:space="preserve"> Rojas González</w:t>
      </w:r>
      <w:r w:rsidR="004014C4" w:rsidRPr="004014C4">
        <w:rPr>
          <w:rFonts w:ascii="Arial" w:hAnsi="Arial" w:cs="Arial"/>
          <w:i/>
          <w:sz w:val="22"/>
          <w:szCs w:val="22"/>
        </w:rPr>
        <w:t>”</w:t>
      </w:r>
      <w:r w:rsidR="004014C4" w:rsidRPr="004014C4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.</w:t>
      </w:r>
    </w:p>
    <w:p w:rsidR="004014C4" w:rsidRPr="004014C4" w:rsidRDefault="004014C4" w:rsidP="004014C4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4014C4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4014C4" w:rsidRPr="004014C4" w:rsidRDefault="004014C4" w:rsidP="004014C4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4014C4">
        <w:rPr>
          <w:rFonts w:ascii="Arial" w:hAnsi="Arial" w:cs="Arial"/>
          <w:b/>
          <w:sz w:val="16"/>
          <w:szCs w:val="16"/>
        </w:rPr>
        <w:t xml:space="preserve">Publicado en la Gaceta del Congreso: </w:t>
      </w:r>
      <w:r w:rsidRPr="004014C4">
        <w:rPr>
          <w:rFonts w:ascii="Arial" w:hAnsi="Arial" w:cs="Arial"/>
          <w:sz w:val="16"/>
          <w:szCs w:val="16"/>
        </w:rPr>
        <w:t xml:space="preserve">Gaceta No. </w:t>
      </w:r>
      <w:hyperlink r:id="rId9" w:history="1">
        <w:r w:rsidRPr="004014C4">
          <w:rPr>
            <w:rStyle w:val="Hipervnculo"/>
            <w:rFonts w:ascii="Arial" w:hAnsi="Arial" w:cs="Arial"/>
            <w:sz w:val="16"/>
            <w:szCs w:val="16"/>
          </w:rPr>
          <w:t>256 de 2013</w:t>
        </w:r>
      </w:hyperlink>
      <w:r w:rsidRPr="004014C4">
        <w:rPr>
          <w:rFonts w:ascii="Arial" w:hAnsi="Arial" w:cs="Arial"/>
          <w:sz w:val="16"/>
          <w:szCs w:val="16"/>
        </w:rPr>
        <w:t>.</w:t>
      </w:r>
    </w:p>
    <w:p w:rsidR="004014C4" w:rsidRPr="004014C4" w:rsidRDefault="004014C4" w:rsidP="004014C4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4014C4">
        <w:rPr>
          <w:rFonts w:ascii="Arial" w:hAnsi="Arial" w:cs="Arial"/>
          <w:b/>
          <w:sz w:val="16"/>
          <w:szCs w:val="16"/>
        </w:rPr>
        <w:t>Anuncio:</w:t>
      </w:r>
      <w:r w:rsidRPr="004014C4">
        <w:rPr>
          <w:rFonts w:ascii="Arial" w:hAnsi="Arial" w:cs="Arial"/>
          <w:sz w:val="16"/>
          <w:szCs w:val="16"/>
        </w:rPr>
        <w:t xml:space="preserve"> Mayo 14 de 2013.</w:t>
      </w:r>
    </w:p>
    <w:p w:rsidR="004014C4" w:rsidRPr="00D65FF4" w:rsidRDefault="004014C4" w:rsidP="00DB4CBF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</w:p>
    <w:p w:rsidR="004014C4" w:rsidRDefault="004014C4" w:rsidP="004014C4">
      <w:pPr>
        <w:pStyle w:val="Prrafodelista"/>
        <w:numPr>
          <w:ilvl w:val="0"/>
          <w:numId w:val="7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Discusión y Aprobación de Informes de Conciliación</w:t>
      </w:r>
    </w:p>
    <w:p w:rsidR="004014C4" w:rsidRPr="004014C4" w:rsidRDefault="004014C4" w:rsidP="004014C4">
      <w:pPr>
        <w:pStyle w:val="Prrafodelista"/>
        <w:ind w:left="284"/>
        <w:rPr>
          <w:rFonts w:ascii="Arial" w:hAnsi="Arial" w:cs="Arial"/>
          <w:b/>
          <w:color w:val="000000"/>
          <w:sz w:val="22"/>
          <w:szCs w:val="22"/>
        </w:rPr>
      </w:pPr>
    </w:p>
    <w:p w:rsidR="004014C4" w:rsidRPr="004014C4" w:rsidRDefault="00B10606" w:rsidP="004014C4">
      <w:pPr>
        <w:pStyle w:val="Prrafodelista"/>
        <w:numPr>
          <w:ilvl w:val="0"/>
          <w:numId w:val="8"/>
        </w:numPr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  <w:r w:rsidRPr="004014C4">
        <w:rPr>
          <w:rFonts w:ascii="Arial" w:hAnsi="Arial" w:cs="Arial"/>
          <w:b/>
          <w:color w:val="000000"/>
          <w:sz w:val="22"/>
          <w:szCs w:val="22"/>
        </w:rPr>
        <w:t>Se discutió y Aprobó</w:t>
      </w:r>
      <w:r w:rsidR="004014C4">
        <w:rPr>
          <w:rFonts w:ascii="Arial" w:hAnsi="Arial" w:cs="Arial"/>
          <w:b/>
          <w:color w:val="000000"/>
          <w:sz w:val="22"/>
          <w:szCs w:val="22"/>
        </w:rPr>
        <w:t xml:space="preserve">, el Informe de Conciliación relacionado con el </w:t>
      </w:r>
      <w:r w:rsidR="004014C4" w:rsidRPr="004014C4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="004014C4" w:rsidRPr="004014C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="004014C4" w:rsidRPr="004014C4">
        <w:rPr>
          <w:rFonts w:ascii="Arial" w:hAnsi="Arial" w:cs="Arial"/>
          <w:b/>
          <w:iCs/>
          <w:color w:val="000000"/>
          <w:sz w:val="22"/>
          <w:szCs w:val="22"/>
        </w:rPr>
        <w:t xml:space="preserve">No. </w:t>
      </w:r>
      <w:r w:rsidR="004014C4" w:rsidRPr="004014C4">
        <w:rPr>
          <w:rFonts w:ascii="Arial" w:hAnsi="Arial" w:cs="Arial"/>
          <w:b/>
          <w:bCs/>
          <w:sz w:val="22"/>
          <w:szCs w:val="22"/>
        </w:rPr>
        <w:t xml:space="preserve">252 de 2012 Cámara – 175 de 2011 Senado </w:t>
      </w:r>
      <w:r w:rsidR="004014C4" w:rsidRPr="004014C4">
        <w:rPr>
          <w:rFonts w:ascii="Arial" w:hAnsi="Arial" w:cs="Arial"/>
          <w:bCs/>
          <w:i/>
          <w:sz w:val="22"/>
          <w:szCs w:val="22"/>
        </w:rPr>
        <w:t>“Por medio de la cual se aprueban el “Proyecto de  Enmienda del Convenio Constitutivo del Fondo Monetario Internacional para Reforzar la Representación y la Participación en el Fondo Monetario Internacional”,  adoptado el 28 de marzo de 2008 y aprobado por la Junta de Gobernadores mediante la Resolución 63-2, adoptada el 28 de abril de 2008, y el “Proyecto de Enmienda del Convenio Constitutivo del Fondo Monetario Internacional para Ampliar las Facultades de Inversión del Fondo Monetario Internacional”, adoptado el 7 de abril de 2008 y aprobado por la Junta de Gobernadores mediante la Resolución 63-3, adoptada el 5 de mayo de 2008</w:t>
      </w:r>
      <w:r w:rsidR="004014C4" w:rsidRPr="004014C4">
        <w:rPr>
          <w:rFonts w:ascii="Arial" w:hAnsi="Arial" w:cs="Arial"/>
          <w:i/>
          <w:sz w:val="22"/>
          <w:szCs w:val="22"/>
        </w:rPr>
        <w:t>”</w:t>
      </w:r>
      <w:r w:rsidR="004014C4" w:rsidRPr="004014C4">
        <w:rPr>
          <w:rFonts w:ascii="Arial" w:hAnsi="Arial" w:cs="Arial"/>
          <w:bCs/>
          <w:iCs/>
          <w:color w:val="000000"/>
          <w:sz w:val="22"/>
          <w:szCs w:val="22"/>
          <w:lang w:val="es-ES_tradnl"/>
        </w:rPr>
        <w:t>.</w:t>
      </w:r>
      <w:r w:rsidR="004014C4" w:rsidRPr="004014C4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</w:t>
      </w:r>
    </w:p>
    <w:p w:rsidR="004014C4" w:rsidRPr="004014C4" w:rsidRDefault="004014C4" w:rsidP="004014C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22"/>
          <w:szCs w:val="22"/>
        </w:rPr>
      </w:pPr>
    </w:p>
    <w:p w:rsidR="004014C4" w:rsidRPr="004014C4" w:rsidRDefault="004014C4" w:rsidP="004014C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color w:val="000000"/>
          <w:sz w:val="16"/>
          <w:szCs w:val="16"/>
        </w:rPr>
      </w:pPr>
      <w:r w:rsidRPr="004014C4">
        <w:rPr>
          <w:rFonts w:ascii="Arial" w:hAnsi="Arial" w:cs="Arial"/>
          <w:b/>
          <w:sz w:val="16"/>
          <w:szCs w:val="16"/>
        </w:rPr>
        <w:t>Publicado en la Gaceta del Congreso:</w:t>
      </w:r>
      <w:r w:rsidRPr="004014C4">
        <w:rPr>
          <w:rFonts w:ascii="Arial" w:hAnsi="Arial" w:cs="Arial"/>
          <w:sz w:val="16"/>
          <w:szCs w:val="16"/>
        </w:rPr>
        <w:t xml:space="preserve"> Gaceta No. </w:t>
      </w:r>
      <w:hyperlink r:id="rId10" w:history="1">
        <w:r w:rsidRPr="004014C4">
          <w:rPr>
            <w:rStyle w:val="Hipervnculo"/>
            <w:rFonts w:ascii="Arial" w:hAnsi="Arial" w:cs="Arial"/>
            <w:sz w:val="16"/>
            <w:szCs w:val="16"/>
          </w:rPr>
          <w:t>270 de 2013</w:t>
        </w:r>
      </w:hyperlink>
      <w:r w:rsidRPr="004014C4">
        <w:rPr>
          <w:rFonts w:ascii="Arial" w:hAnsi="Arial" w:cs="Arial"/>
          <w:sz w:val="16"/>
          <w:szCs w:val="16"/>
        </w:rPr>
        <w:t>.</w:t>
      </w:r>
      <w:r w:rsidRPr="004014C4">
        <w:rPr>
          <w:rFonts w:ascii="Arial" w:hAnsi="Arial" w:cs="Arial"/>
          <w:b/>
          <w:iCs/>
          <w:color w:val="000000"/>
          <w:sz w:val="16"/>
          <w:szCs w:val="16"/>
        </w:rPr>
        <w:t xml:space="preserve"> </w:t>
      </w:r>
    </w:p>
    <w:p w:rsidR="004014C4" w:rsidRPr="004014C4" w:rsidRDefault="004014C4" w:rsidP="004014C4">
      <w:pPr>
        <w:pStyle w:val="Prrafodelista"/>
        <w:spacing w:before="45" w:after="28"/>
        <w:ind w:left="567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4014C4">
        <w:rPr>
          <w:rFonts w:ascii="Arial" w:hAnsi="Arial" w:cs="Arial"/>
          <w:b/>
          <w:sz w:val="16"/>
          <w:szCs w:val="16"/>
        </w:rPr>
        <w:t>Anuncio:</w:t>
      </w:r>
      <w:r w:rsidRPr="004014C4">
        <w:rPr>
          <w:rFonts w:ascii="Arial" w:hAnsi="Arial" w:cs="Arial"/>
          <w:sz w:val="16"/>
          <w:szCs w:val="16"/>
        </w:rPr>
        <w:t xml:space="preserve"> Mayo 14 de 2013.</w:t>
      </w:r>
    </w:p>
    <w:p w:rsidR="00B10606" w:rsidRDefault="00B10606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B4CBF" w:rsidRPr="005878E6" w:rsidRDefault="00DB4CBF" w:rsidP="00B10606">
      <w:pPr>
        <w:ind w:left="-18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6127" w:rsidRPr="00FA0636" w:rsidRDefault="00CE6127" w:rsidP="00CE6127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 w:rsidRPr="000F2E5E">
        <w:rPr>
          <w:rFonts w:ascii="Arial" w:hAnsi="Arial" w:cs="Arial"/>
          <w:b/>
          <w:color w:val="000000"/>
          <w:sz w:val="22"/>
          <w:szCs w:val="22"/>
        </w:rPr>
        <w:t>Discusión y aprobación de Proyectos de ley en plenaria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10606" w:rsidRPr="005878E6" w:rsidRDefault="00B10606" w:rsidP="00B1060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4014C4" w:rsidRPr="004014C4" w:rsidRDefault="009D2453" w:rsidP="004014C4">
      <w:pPr>
        <w:pStyle w:val="Subttulo"/>
        <w:numPr>
          <w:ilvl w:val="0"/>
          <w:numId w:val="10"/>
        </w:numPr>
        <w:spacing w:before="0" w:after="0"/>
        <w:ind w:left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014C4"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 w:rsidR="004014C4">
        <w:rPr>
          <w:rFonts w:ascii="Arial" w:hAnsi="Arial" w:cs="Arial"/>
          <w:bCs/>
          <w:i w:val="0"/>
          <w:sz w:val="22"/>
          <w:szCs w:val="22"/>
        </w:rPr>
        <w:t>sin</w:t>
      </w:r>
      <w:r w:rsidRPr="004014C4">
        <w:rPr>
          <w:rFonts w:ascii="Arial" w:hAnsi="Arial" w:cs="Arial"/>
          <w:bCs/>
          <w:i w:val="0"/>
          <w:sz w:val="22"/>
          <w:szCs w:val="22"/>
        </w:rPr>
        <w:t xml:space="preserve"> modificaciones se aprobó, </w:t>
      </w:r>
      <w:r w:rsidR="004014C4" w:rsidRPr="004014C4">
        <w:rPr>
          <w:rFonts w:ascii="Arial" w:hAnsi="Arial" w:cs="Arial"/>
          <w:bCs/>
          <w:i w:val="0"/>
          <w:sz w:val="22"/>
          <w:szCs w:val="22"/>
        </w:rPr>
        <w:t xml:space="preserve">el </w:t>
      </w:r>
      <w:hyperlink r:id="rId11" w:history="1">
        <w:r w:rsidR="004014C4" w:rsidRPr="004014C4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>Proyecto de Ley No. 223 de 2012 Cámara</w:t>
        </w:r>
      </w:hyperlink>
      <w:r w:rsidR="004014C4" w:rsidRPr="004014C4">
        <w:rPr>
          <w:rFonts w:ascii="Arial" w:hAnsi="Arial" w:cs="Arial"/>
          <w:i w:val="0"/>
          <w:sz w:val="22"/>
          <w:szCs w:val="22"/>
          <w:lang w:val="es-CO"/>
        </w:rPr>
        <w:t xml:space="preserve"> - 147</w:t>
      </w:r>
      <w:r w:rsidR="004014C4" w:rsidRPr="004014C4">
        <w:rPr>
          <w:rFonts w:ascii="Arial" w:hAnsi="Arial" w:cs="Arial"/>
          <w:i w:val="0"/>
          <w:sz w:val="22"/>
          <w:szCs w:val="22"/>
        </w:rPr>
        <w:t xml:space="preserve"> de 2012 Senado </w:t>
      </w:r>
      <w:r w:rsidR="004014C4" w:rsidRPr="004014C4">
        <w:rPr>
          <w:rFonts w:ascii="Arial" w:hAnsi="Arial" w:cs="Arial"/>
          <w:b w:val="0"/>
          <w:sz w:val="22"/>
          <w:szCs w:val="22"/>
        </w:rPr>
        <w:t>“</w:t>
      </w:r>
      <w:r w:rsidR="004014C4" w:rsidRPr="004014C4">
        <w:rPr>
          <w:rFonts w:ascii="Arial" w:hAnsi="Arial" w:cs="Arial"/>
          <w:b w:val="0"/>
          <w:sz w:val="22"/>
          <w:szCs w:val="22"/>
          <w:lang w:val="es-CO"/>
        </w:rPr>
        <w:t>Por medio de la cual se rinde homenaje al museo de arte moderno de Bogotá en su quincuagésimo aniversario, por su contribución a la cultura y el arte colombiano</w:t>
      </w:r>
      <w:r w:rsidR="004014C4" w:rsidRPr="004014C4">
        <w:rPr>
          <w:rFonts w:ascii="Arial" w:hAnsi="Arial" w:cs="Arial"/>
          <w:b w:val="0"/>
          <w:sz w:val="22"/>
          <w:szCs w:val="22"/>
        </w:rPr>
        <w:t xml:space="preserve">”. </w:t>
      </w:r>
    </w:p>
    <w:p w:rsidR="004014C4" w:rsidRDefault="004014C4" w:rsidP="004014C4">
      <w:pPr>
        <w:pStyle w:val="Subttulo"/>
        <w:spacing w:before="0" w:after="0"/>
        <w:ind w:left="567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4014C4" w:rsidRPr="004014C4" w:rsidRDefault="004014C4" w:rsidP="004014C4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16"/>
          <w:szCs w:val="16"/>
          <w:lang w:val="es-ES"/>
        </w:rPr>
      </w:pPr>
      <w:r w:rsidRPr="004014C4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4014C4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4014C4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4014C4">
        <w:rPr>
          <w:rFonts w:ascii="Arial" w:hAnsi="Arial" w:cs="Arial"/>
          <w:b w:val="0"/>
          <w:i w:val="0"/>
          <w:sz w:val="16"/>
          <w:szCs w:val="16"/>
          <w:lang w:val="es-ES"/>
        </w:rPr>
        <w:t>. Juan Lozano Ramírez.</w:t>
      </w:r>
    </w:p>
    <w:p w:rsidR="004014C4" w:rsidRDefault="004014C4" w:rsidP="004014C4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22"/>
          <w:szCs w:val="22"/>
          <w:lang w:val="es-ES"/>
        </w:rPr>
      </w:pPr>
    </w:p>
    <w:p w:rsidR="004014C4" w:rsidRPr="00B32847" w:rsidRDefault="004014C4" w:rsidP="004014C4">
      <w:pPr>
        <w:pStyle w:val="Subttulo"/>
        <w:numPr>
          <w:ilvl w:val="0"/>
          <w:numId w:val="10"/>
        </w:numPr>
        <w:spacing w:before="0" w:after="0"/>
        <w:jc w:val="both"/>
        <w:rPr>
          <w:rFonts w:ascii="Arial" w:hAnsi="Arial" w:cs="Arial"/>
          <w:bCs/>
          <w:i w:val="0"/>
          <w:sz w:val="22"/>
          <w:szCs w:val="22"/>
          <w:lang w:val="es-ES"/>
        </w:rPr>
      </w:pPr>
      <w:r w:rsidRPr="004014C4">
        <w:rPr>
          <w:rFonts w:ascii="Arial" w:hAnsi="Arial" w:cs="Arial"/>
          <w:bCs/>
          <w:i w:val="0"/>
          <w:sz w:val="22"/>
          <w:szCs w:val="22"/>
        </w:rPr>
        <w:t xml:space="preserve">Se discutió y </w:t>
      </w:r>
      <w:r>
        <w:rPr>
          <w:rFonts w:ascii="Arial" w:hAnsi="Arial" w:cs="Arial"/>
          <w:bCs/>
          <w:i w:val="0"/>
          <w:sz w:val="22"/>
          <w:szCs w:val="22"/>
        </w:rPr>
        <w:t>sin</w:t>
      </w:r>
      <w:r w:rsidRPr="004014C4">
        <w:rPr>
          <w:rFonts w:ascii="Arial" w:hAnsi="Arial" w:cs="Arial"/>
          <w:bCs/>
          <w:i w:val="0"/>
          <w:sz w:val="22"/>
          <w:szCs w:val="22"/>
        </w:rPr>
        <w:t xml:space="preserve"> modificaciones se aprobó, el </w:t>
      </w:r>
      <w:r w:rsidRPr="00B32847">
        <w:rPr>
          <w:rFonts w:ascii="Arial" w:hAnsi="Arial" w:cs="Arial"/>
          <w:bCs/>
          <w:i w:val="0"/>
          <w:sz w:val="22"/>
          <w:szCs w:val="22"/>
        </w:rPr>
        <w:t xml:space="preserve">Proyecto de Ley No. 160 de 2012 Cámara </w:t>
      </w:r>
      <w:r w:rsidRPr="00A26ED5">
        <w:rPr>
          <w:rFonts w:ascii="Arial" w:hAnsi="Arial" w:cs="Arial"/>
          <w:b w:val="0"/>
          <w:bCs/>
          <w:sz w:val="22"/>
          <w:szCs w:val="22"/>
        </w:rPr>
        <w:t>“</w:t>
      </w:r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 xml:space="preserve">Por la cual se regula la  vinculación de las Agentes Educativas (Madres Comunitarias Tradicionales y </w:t>
      </w:r>
      <w:proofErr w:type="spellStart"/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>FAMI</w:t>
      </w:r>
      <w:proofErr w:type="spellEnd"/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 xml:space="preserve">) del programa Hogares Comunitarios y se Fortalecen </w:t>
      </w:r>
      <w:r w:rsidRPr="00A26ED5">
        <w:rPr>
          <w:rFonts w:ascii="Arial" w:hAnsi="Arial" w:cs="Arial"/>
          <w:b w:val="0"/>
          <w:bCs/>
          <w:sz w:val="22"/>
          <w:szCs w:val="22"/>
          <w:lang w:val="es-ES"/>
        </w:rPr>
        <w:t>los programas de protección</w:t>
      </w:r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 xml:space="preserve"> </w:t>
      </w:r>
      <w:r w:rsidRPr="00A26ED5">
        <w:rPr>
          <w:rFonts w:ascii="Arial" w:hAnsi="Arial" w:cs="Arial"/>
          <w:b w:val="0"/>
          <w:bCs/>
          <w:sz w:val="22"/>
          <w:szCs w:val="22"/>
          <w:lang w:val="es-ES"/>
        </w:rPr>
        <w:t xml:space="preserve">(Hogares </w:t>
      </w:r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>Sustitutos, Gestores y Tutores</w:t>
      </w:r>
      <w:r w:rsidRPr="00A26ED5">
        <w:rPr>
          <w:rFonts w:ascii="Arial" w:hAnsi="Arial" w:cs="Arial"/>
          <w:b w:val="0"/>
          <w:bCs/>
          <w:sz w:val="22"/>
          <w:szCs w:val="22"/>
          <w:lang w:val="es-ES"/>
        </w:rPr>
        <w:t>)</w:t>
      </w:r>
      <w:r w:rsidRPr="00A26ED5">
        <w:rPr>
          <w:rFonts w:ascii="Arial" w:hAnsi="Arial" w:cs="Arial"/>
          <w:b w:val="0"/>
          <w:bCs/>
          <w:sz w:val="22"/>
          <w:szCs w:val="22"/>
          <w:lang w:val="es-CO"/>
        </w:rPr>
        <w:t xml:space="preserve"> del Instituto Colombiano de  Bienestar Familiar y se dictan otras disposiciones</w:t>
      </w:r>
      <w:r w:rsidRPr="00A26ED5">
        <w:rPr>
          <w:rFonts w:ascii="Arial" w:hAnsi="Arial" w:cs="Arial"/>
          <w:b w:val="0"/>
          <w:bCs/>
          <w:sz w:val="22"/>
          <w:szCs w:val="22"/>
          <w:lang w:val="es-ES"/>
        </w:rPr>
        <w:t>”.</w:t>
      </w:r>
    </w:p>
    <w:p w:rsidR="004014C4" w:rsidRDefault="004014C4" w:rsidP="004014C4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2"/>
          <w:szCs w:val="22"/>
          <w:lang w:val="es-CO"/>
        </w:rPr>
      </w:pPr>
    </w:p>
    <w:p w:rsidR="004014C4" w:rsidRPr="004014C4" w:rsidRDefault="004014C4" w:rsidP="004014C4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4014C4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4014C4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 </w:t>
      </w:r>
      <w:proofErr w:type="spellStart"/>
      <w:r w:rsidRPr="004014C4">
        <w:rPr>
          <w:rFonts w:ascii="Arial" w:hAnsi="Arial" w:cs="Arial"/>
          <w:b w:val="0"/>
          <w:i w:val="0"/>
          <w:sz w:val="16"/>
          <w:szCs w:val="16"/>
          <w:lang w:val="es-CO"/>
        </w:rPr>
        <w:t>H.R</w:t>
      </w:r>
      <w:proofErr w:type="spellEnd"/>
      <w:r w:rsidRPr="004014C4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. </w:t>
      </w:r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Ángel Custodio Cabrera Báez,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Berner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León Zambrano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Eraso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Carlos Arturo Correa Mojica, Claudia Marcela Amaya García, Didier Burgos Ramírez, Eduardo Díaz Granados Abadía, Efraín Antonio Torres Monsalve, Elías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Raad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Hernández, Elkin Rodolfo Ospina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Ospina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Gerardo Tamayo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Tamayo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Eduardo José Castañeda Murillo, Jaime Rodríguez Contreras, José Alfredo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Gnecco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Zuleta, José I</w:t>
      </w:r>
      <w:bookmarkStart w:id="0" w:name="_GoBack"/>
      <w:bookmarkEnd w:id="0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gnacio Bermúdez Sánchez, Juan Felipe Lemos Uribe, José Gonzalo Gutiérrez Triviño,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Libardo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Antonio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Taborda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 Castro, Luís Antonio Serrano Morales, Luís Guillermo Barrera Gutiérrez, Miguel Amín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Escaf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Miguel Gómez Martínez, Nicolás Antonio Jiménez Paternina, Pablo Aristóbulo Sierra León, Raymundo Méndez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Bechara</w:t>
      </w:r>
      <w:proofErr w:type="spellEnd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 xml:space="preserve">, León Darío Ramírez Valencia, Buenaventura León </w:t>
      </w:r>
      <w:proofErr w:type="spellStart"/>
      <w:r w:rsidRPr="004014C4">
        <w:rPr>
          <w:rFonts w:ascii="Arial" w:hAnsi="Arial" w:cs="Arial"/>
          <w:b w:val="0"/>
          <w:bCs/>
          <w:i w:val="0"/>
          <w:sz w:val="16"/>
          <w:szCs w:val="16"/>
          <w:lang w:val="es-ES"/>
        </w:rPr>
        <w:t>León</w:t>
      </w:r>
      <w:proofErr w:type="spellEnd"/>
      <w:r w:rsidRPr="004014C4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4014C4" w:rsidRPr="004014C4" w:rsidRDefault="004014C4" w:rsidP="004014C4">
      <w:pPr>
        <w:pStyle w:val="Subttulo"/>
        <w:spacing w:before="0" w:after="0"/>
        <w:ind w:left="567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6B5B2D" w:rsidRPr="00280D0E" w:rsidRDefault="006B5B2D" w:rsidP="00CE612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</w:t>
      </w:r>
      <w:r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p w:rsidR="005A01C7" w:rsidRPr="006B5B2D" w:rsidRDefault="005A01C7" w:rsidP="006B5B2D"/>
    <w:sectPr w:rsidR="005A01C7" w:rsidRPr="006B5B2D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EF" w:rsidRDefault="00335BEF" w:rsidP="005A01C7">
      <w:r>
        <w:separator/>
      </w:r>
    </w:p>
  </w:endnote>
  <w:endnote w:type="continuationSeparator" w:id="0">
    <w:p w:rsidR="00335BEF" w:rsidRDefault="00335BEF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335BEF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EF" w:rsidRDefault="00335BEF" w:rsidP="005A01C7">
      <w:r>
        <w:separator/>
      </w:r>
    </w:p>
  </w:footnote>
  <w:footnote w:type="continuationSeparator" w:id="0">
    <w:p w:rsidR="00335BEF" w:rsidRDefault="00335BEF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62074"/>
    <w:rsid w:val="00371D37"/>
    <w:rsid w:val="00397D97"/>
    <w:rsid w:val="004014C4"/>
    <w:rsid w:val="004209E8"/>
    <w:rsid w:val="00421BBF"/>
    <w:rsid w:val="00451E26"/>
    <w:rsid w:val="00456C42"/>
    <w:rsid w:val="0046791B"/>
    <w:rsid w:val="004A21E2"/>
    <w:rsid w:val="004A6C87"/>
    <w:rsid w:val="004C0128"/>
    <w:rsid w:val="004F2DDD"/>
    <w:rsid w:val="005007DE"/>
    <w:rsid w:val="00516BB1"/>
    <w:rsid w:val="005324A3"/>
    <w:rsid w:val="005679D2"/>
    <w:rsid w:val="005923B2"/>
    <w:rsid w:val="005A01C7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6979"/>
    <w:rsid w:val="00690F8B"/>
    <w:rsid w:val="006B5B2D"/>
    <w:rsid w:val="006C56B7"/>
    <w:rsid w:val="006D0CA9"/>
    <w:rsid w:val="006D5B70"/>
    <w:rsid w:val="00701724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5FA3"/>
    <w:rsid w:val="00C643A9"/>
    <w:rsid w:val="00C71CDB"/>
    <w:rsid w:val="00C90B14"/>
    <w:rsid w:val="00C92D19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ervoaspr.imprenta.gov.co:7778/gacetap/gaceta.mostrar_documento?p_tipo=123&amp;p_numero=252&amp;p_consec=36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620&amp;p_numero=195&amp;p_consec=3595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F6FA-0425-4C79-ADA0-6C1B10ED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2012-10-25T15:44:00Z</cp:lastPrinted>
  <dcterms:created xsi:type="dcterms:W3CDTF">2013-05-16T00:34:00Z</dcterms:created>
  <dcterms:modified xsi:type="dcterms:W3CDTF">2013-05-16T00:36:00Z</dcterms:modified>
</cp:coreProperties>
</file>